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Draga braćo i sestre,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prije nego što zaključimo ovo toliko iščekivano slavlje, želim pozdraviti sve vas i zahvaliti svima vama koji ste u tolikom broju došli proslaviti dvojicu novih svetaca! S ljubavlju pozdravljam biskupe i svećenike. S poštovanjem pozdravljam službena izaslanstva i uvažene predstavnike vlasti.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 ovom ozračju lijepo je podsjetiti da se jučer Crkva obogatila i s dvoje novih blaženika. U Talinu, glavnom gradu Estonije, blaženim je proglašen isusovački nadbiskup Edoardo Profittlich, ubijen 1942. godine tijekom progona Crkve od strane sovjetskog režima.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u Veszprému, u Mađarskoj, blaženom je proglašena Marija Magdalena Bódi, mlada laikinja, ubijena 1945. jer se oduprla vojnicima koji su ju htjeli zlostavljati. Hvalimo Gospodina za ova dva mučenika, hrabre svjedoke ljepote Evanđelja!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Zagovoru svetaca i Djevice Marije povjeravamo svoju neprestanu molitvu za mir, posebno u Svetoj Zemlji i u Ukrajini, kao i u svim drugim zemljama natopljenima krvlju rata. Vladarima ponavljam: poslušajte glas savjesti! Prividne pobjede postignute oružjem, sijanjem smrti i razaranja, uistinu su porazi i nikada ne donose mir i sigurnost! Bog ne želi rat, nego mir, i podupire one koji se zauzimaju izići iz vrtloga mržnje i kročiti putem dijaloga.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