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b/>
          <w:b/>
          <w:bCs/>
          <w:sz w:val="28"/>
          <w:szCs w:val="28"/>
        </w:rPr>
      </w:pPr>
      <w:r>
        <w:rPr>
          <w:rFonts w:eastAsia="Calibri" w:cs="Calibri" w:ascii="Times New Roman" w:hAnsi="Times New Roman"/>
          <w:b/>
          <w:bCs/>
          <w:i w:val="false"/>
          <w:iCs w:val="false"/>
          <w:caps w:val="false"/>
          <w:smallCaps w:val="false"/>
          <w:strike w:val="false"/>
          <w:dstrike w:val="false"/>
          <w:color w:val="000000"/>
          <w:position w:val="0"/>
          <w:sz w:val="28"/>
          <w:sz w:val="28"/>
          <w:szCs w:val="28"/>
          <w:u w:val="none"/>
          <w:shd w:fill="auto" w:val="clear"/>
          <w:vertAlign w:val="baseline"/>
        </w:rPr>
        <w:t>NEDJELJNI NAGOVOR PAPE LAVA XIV.</w:t>
      </w:r>
    </w:p>
    <w:p>
      <w:pPr>
        <w:pStyle w:val="Normal1"/>
        <w:widowControl/>
        <w:pBdr/>
        <w:shd w:val="clear" w:fill="auto"/>
        <w:spacing w:lineRule="auto" w:line="276" w:before="0" w:after="0"/>
        <w:ind w:left="0" w:right="0" w:hanging="0"/>
        <w:jc w:val="both"/>
        <w:rPr>
          <w:rFonts w:eastAsia="Calibri" w:cs="Calibri"/>
          <w:b w:val="false"/>
          <w:b w:val="false"/>
          <w:bCs w:val="false"/>
          <w:i w:val="false"/>
          <w:i w:val="false"/>
          <w:iCs w:val="false"/>
          <w:caps w:val="false"/>
          <w:smallCaps w:val="false"/>
          <w:strike w:val="false"/>
          <w:dstrike w:val="false"/>
          <w:color w:val="000000"/>
          <w:position w:val="0"/>
          <w:sz w:val="22"/>
          <w:sz w:val="24"/>
          <w:szCs w:val="24"/>
          <w:u w:val="none"/>
          <w:shd w:fill="auto" w:val="clear"/>
          <w:vertAlign w:val="baseline"/>
        </w:rPr>
      </w:pPr>
      <w:r>
        <w:rPr>
          <w:rFonts w:ascii="Times New Roman" w:hAnsi="Times New Roman"/>
        </w:rPr>
      </w:r>
    </w:p>
    <w:p>
      <w:pPr>
        <w:pStyle w:val="Normal1"/>
        <w:widowControl/>
        <w:pBdr/>
        <w:shd w:val="clear" w:fill="auto"/>
        <w:spacing w:lineRule="auto" w:line="276" w:before="0" w:after="0"/>
        <w:ind w:left="0" w:right="0" w:hanging="0"/>
        <w:jc w:val="both"/>
        <w:rPr>
          <w:rFonts w:eastAsia="Calibri" w:cs="Calibri"/>
          <w:b w:val="false"/>
          <w:b w:val="false"/>
          <w:bCs w:val="false"/>
          <w:i w:val="false"/>
          <w:i w:val="false"/>
          <w:iCs w:val="false"/>
          <w:caps w:val="false"/>
          <w:smallCaps w:val="false"/>
          <w:strike w:val="false"/>
          <w:dstrike w:val="false"/>
          <w:color w:val="000000"/>
          <w:position w:val="0"/>
          <w:sz w:val="22"/>
          <w:sz w:val="24"/>
          <w:szCs w:val="24"/>
          <w:u w:val="none"/>
          <w:shd w:fill="auto" w:val="clear"/>
          <w:vertAlign w:val="baseline"/>
        </w:rPr>
      </w:pPr>
      <w:r>
        <w:rPr>
          <w:rFonts w:ascii="Times New Roman" w:hAnsi="Times New Roman"/>
        </w:rPr>
      </w:r>
    </w:p>
    <w:p>
      <w:pPr>
        <w:pStyle w:val="Normal1"/>
        <w:widowControl/>
        <w:pBdr/>
        <w:shd w:val="clear" w:fill="auto"/>
        <w:spacing w:lineRule="auto" w:line="276" w:before="0" w:after="0"/>
        <w:ind w:left="0" w:right="0" w:hanging="0"/>
        <w:jc w:val="both"/>
        <w:rPr>
          <w:rFonts w:eastAsia="Calibri" w:cs="Calibri"/>
          <w:b w:val="false"/>
          <w:b w:val="false"/>
          <w:bCs w:val="false"/>
          <w:i w:val="false"/>
          <w:i w:val="false"/>
          <w:iCs w:val="false"/>
          <w:caps w:val="false"/>
          <w:smallCaps w:val="false"/>
          <w:strike w:val="false"/>
          <w:dstrike w:val="false"/>
          <w:color w:val="000000"/>
          <w:position w:val="0"/>
          <w:sz w:val="22"/>
          <w:sz w:val="24"/>
          <w:szCs w:val="24"/>
          <w:u w:val="none"/>
          <w:shd w:fill="auto" w:val="clear"/>
          <w:vertAlign w:val="baseline"/>
        </w:rPr>
      </w:pPr>
      <w:r>
        <w:rPr>
          <w:rFonts w:ascii="Times New Roman" w:hAnsi="Times New Roman"/>
        </w:rPr>
      </w:r>
    </w:p>
    <w:p>
      <w:pPr>
        <w:pStyle w:val="Normal1"/>
        <w:widowControl/>
        <w:pBdr/>
        <w:shd w:val="clear" w:fill="auto"/>
        <w:spacing w:lineRule="auto" w:line="276" w:before="0" w:after="0"/>
        <w:ind w:left="0" w:right="0" w:hanging="0"/>
        <w:jc w:val="both"/>
        <w:rPr>
          <w:rFonts w:ascii="Times New Roman" w:hAnsi="Times New Roman"/>
        </w:rPr>
      </w:pP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Braćo i sestre, blagoslovljena vam nedjelja!</w:t>
      </w:r>
    </w:p>
    <w:p>
      <w:pPr>
        <w:pStyle w:val="Normal1"/>
        <w:widowControl/>
        <w:pBdr/>
        <w:shd w:val="clear" w:fill="auto"/>
        <w:spacing w:lineRule="auto" w:line="276" w:before="0" w:after="0"/>
        <w:ind w:left="0" w:right="0" w:hanging="0"/>
        <w:jc w:val="both"/>
        <w:rPr>
          <w:rFonts w:ascii="Times New Roman" w:hAnsi="Times New Roman"/>
        </w:rPr>
      </w:pPr>
      <w:r>
        <w:rPr>
          <w:rFonts w:ascii="Times New Roman" w:hAnsi="Times New Roman"/>
        </w:rPr>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rPr>
      </w:pP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Nakon što je primio krštenje, Isus započinje svoje propovijedanje i poziva prve učenike: Šimuna, zvanoga Petar, Andriju, Jakova i Ivana (usp. Mt 4,12–22). Promatrajući pobliže ovaj prizor iz današnjega Evanđelja, možemo si postaviti dva pitanja: jedno o vremenu u kojem Isus započinje svoje poslanje, a drugo o mjestu koje bira da bi propovijedao i pozvao apostole. Zapitajmo se: kada započinje? </w:t>
      </w:r>
      <w:r>
        <w:rPr>
          <w:rFonts w:ascii="Times New Roman" w:hAnsi="Times New Roman"/>
          <w:sz w:val="24"/>
          <w:szCs w:val="24"/>
        </w:rPr>
        <w:t>G</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dje započinje?</w:t>
      </w:r>
    </w:p>
    <w:p>
      <w:pPr>
        <w:pStyle w:val="Normal1"/>
        <w:widowControl/>
        <w:pBdr/>
        <w:shd w:val="clear" w:fill="auto"/>
        <w:spacing w:lineRule="auto" w:line="276" w:before="0" w:after="0"/>
        <w:ind w:left="0" w:right="0" w:hanging="0"/>
        <w:jc w:val="both"/>
        <w:rPr>
          <w:rFonts w:ascii="Times New Roman" w:hAnsi="Times New Roman"/>
        </w:rPr>
      </w:pPr>
      <w:r>
        <w:rPr>
          <w:rFonts w:ascii="Times New Roman" w:hAnsi="Times New Roman"/>
        </w:rPr>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rPr>
      </w:pP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Prije svega, evanđelist nam kaže da je Isus započeo svoje propovijedanje </w:t>
      </w:r>
      <w:r>
        <w:rPr>
          <w:rFonts w:ascii="Times New Roman" w:hAnsi="Times New Roman"/>
          <w:sz w:val="24"/>
          <w:szCs w:val="24"/>
        </w:rPr>
        <w:t>“</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kad je čuo da je Ivan predan</w:t>
      </w:r>
      <w:r>
        <w:rPr>
          <w:rFonts w:ascii="Times New Roman" w:hAnsi="Times New Roman"/>
          <w:sz w:val="24"/>
          <w:szCs w:val="24"/>
        </w:rPr>
        <w:t>”</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(r. 12). Dakle, to se događa u trenutku koji se ne čini najboljim: Krstitelj je upravo uhićen, zbog čega su narodni poglavari slabo raspoloženi za prihvaćanje novosti o Mesiji. Riječ je o vremenu koje bi sugeriralo oprez, a ipak, upravo u toj 'tamnoj' situaciji Isus započinje donositi svjetlo </w:t>
      </w:r>
      <w:r>
        <w:rPr>
          <w:rFonts w:ascii="Times New Roman" w:hAnsi="Times New Roman"/>
          <w:sz w:val="24"/>
          <w:szCs w:val="24"/>
        </w:rPr>
        <w:t>R</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adosne vijesti: </w:t>
      </w:r>
      <w:r>
        <w:rPr>
          <w:rFonts w:ascii="Times New Roman" w:hAnsi="Times New Roman"/>
          <w:sz w:val="24"/>
          <w:szCs w:val="24"/>
        </w:rPr>
        <w:t>“</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Približilo se kraljevstvo nebesko</w:t>
      </w:r>
      <w:r>
        <w:rPr>
          <w:rFonts w:ascii="Times New Roman" w:hAnsi="Times New Roman"/>
          <w:sz w:val="24"/>
          <w:szCs w:val="24"/>
        </w:rPr>
        <w:t>”</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(r. 17).</w:t>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rPr>
      </w:pP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I u našem osobnom i crkvenom životu ponekad, zbog unutarnjih otpora ili okolnosti koje ne smatramo povoljnima, mislimo da nije pravi trenutak za naviještanje Evanđelja, za donošenje odluke, za neki izbor ili za promjenu određene situacije. No, opasnost je u tome da ostanemo blokirani u neodlučnosti ili zarobljeni pretjeranom opreznošću, dok od nas Evanđelje traži da riskiramo i imamo povjerenja: Bog djeluje u svakom vremenu i svaki je trenutak dobar za Gospodina, čak i onda kada se ne osjećamo spremnima ili kada se situacija ne čini najboljom.</w:t>
      </w:r>
    </w:p>
    <w:p>
      <w:pPr>
        <w:pStyle w:val="Normal1"/>
        <w:widowControl/>
        <w:pBdr/>
        <w:shd w:val="clear" w:fill="auto"/>
        <w:spacing w:lineRule="auto" w:line="276" w:before="0" w:after="0"/>
        <w:ind w:left="0" w:right="0" w:hanging="0"/>
        <w:jc w:val="both"/>
        <w:rPr>
          <w:rFonts w:ascii="Times New Roman" w:hAnsi="Times New Roman"/>
        </w:rPr>
      </w:pPr>
      <w:r>
        <w:rPr>
          <w:rFonts w:ascii="Times New Roman" w:hAnsi="Times New Roman"/>
        </w:rPr>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rPr>
      </w:pP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Evanđeoski nam izvještaj pokazuje i mjesto s kojega Isus započinje svoje javno djelovanje: </w:t>
      </w:r>
      <w:r>
        <w:rPr>
          <w:rFonts w:ascii="Times New Roman" w:hAnsi="Times New Roman"/>
          <w:sz w:val="24"/>
          <w:szCs w:val="24"/>
        </w:rPr>
        <w:t>“</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Ostavi</w:t>
      </w:r>
      <w:r>
        <w:rPr>
          <w:rFonts w:ascii="Times New Roman" w:hAnsi="Times New Roman"/>
          <w:sz w:val="24"/>
          <w:szCs w:val="24"/>
        </w:rPr>
        <w:t xml:space="preserve"> </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Nazaret te ode i nastani se u Kafarnaumu</w:t>
      </w:r>
      <w:r>
        <w:rPr>
          <w:rFonts w:ascii="Times New Roman" w:hAnsi="Times New Roman"/>
          <w:sz w:val="24"/>
          <w:szCs w:val="24"/>
        </w:rPr>
        <w:t>”</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(r. 13). Ipak ostaje u Galileji, području koje nastanjuju ponajviše pogani, a zbog trgovine, to je ujedno zemlja prolaska i susreta. Mogli bismo reći da je to multikulturalno područje kojim prolaze ljudi različit</w:t>
      </w:r>
      <w:r>
        <w:rPr>
          <w:rFonts w:ascii="Times New Roman" w:hAnsi="Times New Roman"/>
          <w:sz w:val="24"/>
          <w:szCs w:val="24"/>
        </w:rPr>
        <w:t>a</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podrijetla i vjerske pripadnosti. Na taj nam način Evanđelje govori da Mesija dolazi iz Izraela, ali nadilazi granice vlastite zemlje kako bi navijestio Boga koji se približava svima, koji nikoga ne isključuje, koji nije došao samo za čiste, nego se, naprotiv, uključuje u ljudske situacije i odnose.</w:t>
      </w:r>
    </w:p>
    <w:p>
      <w:pPr>
        <w:pStyle w:val="Normal1"/>
        <w:widowControl/>
        <w:pBdr/>
        <w:shd w:val="clear" w:fill="auto"/>
        <w:spacing w:lineRule="auto" w:line="276" w:before="0" w:after="0"/>
        <w:ind w:left="0" w:right="0" w:hanging="0"/>
        <w:jc w:val="both"/>
        <w:rPr>
          <w:rFonts w:ascii="Times New Roman" w:hAnsi="Times New Roman"/>
        </w:rPr>
      </w:pPr>
      <w:r>
        <w:rPr>
          <w:rFonts w:ascii="Times New Roman" w:hAnsi="Times New Roman"/>
        </w:rPr>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rPr>
      </w:pP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I mi kršćani trebamo pobijediti napast zatvaranja u sebe: Evanđelje se treba naviještati i živjeti u svakoj prilici i u svakom okruženju, kako bi bilo kvasac bratstva i mira među ljudima, među kulturama, religijama i narodima.</w:t>
      </w:r>
    </w:p>
    <w:p>
      <w:pPr>
        <w:pStyle w:val="Normal1"/>
        <w:widowControl/>
        <w:pBdr/>
        <w:shd w:val="clear" w:fill="auto"/>
        <w:spacing w:lineRule="auto" w:line="276" w:before="0" w:after="0"/>
        <w:ind w:left="0" w:right="0" w:hanging="0"/>
        <w:jc w:val="both"/>
        <w:rPr>
          <w:rFonts w:ascii="Times New Roman" w:hAnsi="Times New Roman"/>
        </w:rPr>
      </w:pPr>
      <w:r>
        <w:rPr>
          <w:rFonts w:ascii="Times New Roman" w:hAnsi="Times New Roman"/>
        </w:rPr>
      </w:r>
    </w:p>
    <w:p>
      <w:pPr>
        <w:pStyle w:val="Normal1"/>
        <w:keepNext w:val="false"/>
        <w:keepLines w:val="false"/>
        <w:pageBreakBefore w:val="false"/>
        <w:widowControl/>
        <w:pBdr/>
        <w:shd w:val="clear" w:fill="auto"/>
        <w:spacing w:lineRule="auto" w:line="276" w:before="0" w:after="0"/>
        <w:ind w:left="0" w:right="0" w:hanging="0"/>
        <w:jc w:val="both"/>
        <w:rPr>
          <w:rFonts w:ascii="Times New Roman" w:hAnsi="Times New Roman"/>
        </w:rPr>
      </w:pPr>
      <w:bookmarkStart w:id="0" w:name="_aj2gtdghf61b"/>
      <w:bookmarkEnd w:id="0"/>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Braćo i sestre, poput prvih učenika, pozvani smo prihvatiti Gospodinov poziv, u radosti spoznaje da svako vrijeme i svako mjesto našega života Gospodin posjećuje te prož</w:t>
      </w:r>
      <w:r>
        <w:rPr>
          <w:rFonts w:ascii="Times New Roman" w:hAnsi="Times New Roman"/>
          <w:sz w:val="24"/>
          <w:szCs w:val="24"/>
        </w:rPr>
        <w:t>ima</w:t>
      </w:r>
      <w:r>
        <w:rPr>
          <w:rFonts w:eastAsia="Calibri" w:cs="Calibri"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svojom ljubavlju. Molimo Blaženu Djevicu Mariju da nam izmoli to unutarnje povjerenje i da nas prati na našem putu.</w:t>
      </w:r>
    </w:p>
    <w:p>
      <w:pPr>
        <w:pStyle w:val="Normal1"/>
        <w:spacing w:lineRule="auto" w:line="276" w:before="0" w:after="0"/>
        <w:jc w:val="both"/>
        <w:rPr>
          <w:rFonts w:ascii="Times New Roman" w:hAnsi="Times New Roman"/>
        </w:rPr>
      </w:pPr>
      <w:r>
        <w:rPr>
          <w:rFonts w:ascii="Times New Roman" w:hAnsi="Times New Roman"/>
        </w:rPr>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family w:val="roman"/>
    <w:pitch w:val="variable"/>
  </w:font>
  <w:font w:name="Liberation Sans">
    <w:altName w:val="Arial"/>
    <w:charset w:val="ee"/>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ee"/>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hr" w:eastAsia="zh-CN" w:bidi="hi-IN"/>
      </w:rPr>
    </w:rPrDefault>
    <w:pPrDefault>
      <w:pPr>
        <w:suppressAutoHyphens w:val="true"/>
      </w:pPr>
    </w:pPrDefault>
  </w:docDefaults>
  <w:style w:type="paragraph" w:styleId="Normal">
    <w:name w:val="Normal"/>
    <w:qFormat/>
    <w:pPr>
      <w:widowControl/>
      <w:bidi w:val="0"/>
      <w:spacing w:lineRule="auto" w:line="259" w:before="0" w:after="160"/>
      <w:jc w:val="left"/>
    </w:pPr>
    <w:rPr>
      <w:rFonts w:ascii="Calibri" w:hAnsi="Calibri" w:eastAsia="Calibri" w:cs="Calibri"/>
      <w:color w:val="auto"/>
      <w:kern w:val="0"/>
      <w:sz w:val="22"/>
      <w:szCs w:val="22"/>
      <w:lang w:val="hr"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hr"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LibreOffice/7.1.5.2$Windows_X86_64 LibreOffice_project/85f04e9f809797b8199d13c421bd8a2b025d52b5</Application>
  <AppVersion>15.0000</AppVersion>
  <Pages>1</Pages>
  <Words>418</Words>
  <Characters>2255</Characters>
  <CharactersWithSpaces>2665</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hr-HR</dc:language>
  <cp:lastModifiedBy/>
  <dcterms:modified xsi:type="dcterms:W3CDTF">2026-01-25T11:52:53Z</dcterms:modified>
  <cp:revision>1</cp:revision>
  <dc:subject/>
  <dc:title/>
</cp:coreProperties>
</file>