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D7135" w:rsidRDefault="00700AD7">
      <w:pPr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Niz kateheza o dokumentima Drugoga vatikanskog koncila</w:t>
      </w:r>
    </w:p>
    <w:p w14:paraId="00000002" w14:textId="77777777" w:rsidR="00BD7135" w:rsidRDefault="00BD7135">
      <w:pPr>
        <w:spacing w:after="0"/>
        <w:jc w:val="center"/>
        <w:rPr>
          <w:i/>
          <w:iCs/>
          <w:sz w:val="24"/>
          <w:szCs w:val="24"/>
        </w:rPr>
      </w:pPr>
    </w:p>
    <w:p w14:paraId="00000003" w14:textId="77777777" w:rsidR="00BD7135" w:rsidRDefault="00700AD7">
      <w:pPr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Dogmatska konstitucija “Lumen gentium”</w:t>
      </w:r>
    </w:p>
    <w:p w14:paraId="00000004" w14:textId="77777777" w:rsidR="00BD7135" w:rsidRDefault="00700AD7">
      <w:pPr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/>
        <w:t>Crkva – narod Božji</w:t>
      </w:r>
    </w:p>
    <w:p w14:paraId="00000005" w14:textId="77777777" w:rsidR="00BD7135" w:rsidRDefault="00BD7135">
      <w:pPr>
        <w:spacing w:after="0"/>
        <w:jc w:val="center"/>
        <w:rPr>
          <w:i/>
          <w:iCs/>
          <w:sz w:val="24"/>
          <w:szCs w:val="24"/>
        </w:rPr>
      </w:pPr>
    </w:p>
    <w:p w14:paraId="00000006" w14:textId="77777777" w:rsidR="00BD7135" w:rsidRDefault="00700AD7">
      <w:pPr>
        <w:spacing w:after="0"/>
        <w:jc w:val="center"/>
        <w:rPr>
          <w:i/>
          <w:iCs/>
          <w:sz w:val="24"/>
          <w:szCs w:val="24"/>
        </w:rPr>
      </w:pPr>
      <w:bookmarkStart w:id="0" w:name="_cvrbte1vjtx5" w:colFirst="0" w:colLast="0"/>
      <w:bookmarkEnd w:id="0"/>
      <w:r>
        <w:rPr>
          <w:i/>
          <w:iCs/>
          <w:sz w:val="24"/>
          <w:szCs w:val="24"/>
        </w:rPr>
        <w:t>(Čitanje: Jr 31,33)</w:t>
      </w:r>
    </w:p>
    <w:p w14:paraId="00000007" w14:textId="77777777" w:rsidR="00BD7135" w:rsidRDefault="00BD7135">
      <w:pPr>
        <w:spacing w:after="0"/>
        <w:jc w:val="center"/>
        <w:rPr>
          <w:i/>
          <w:iCs/>
          <w:sz w:val="24"/>
          <w:szCs w:val="24"/>
        </w:rPr>
      </w:pPr>
    </w:p>
    <w:p w14:paraId="00000008" w14:textId="77777777" w:rsidR="00BD7135" w:rsidRDefault="00BD7135">
      <w:pPr>
        <w:spacing w:after="0"/>
        <w:rPr>
          <w:sz w:val="24"/>
          <w:szCs w:val="24"/>
        </w:rPr>
      </w:pPr>
    </w:p>
    <w:p w14:paraId="00000009" w14:textId="77777777" w:rsidR="00BD7135" w:rsidRDefault="00BD7135">
      <w:pPr>
        <w:spacing w:after="0"/>
        <w:rPr>
          <w:sz w:val="24"/>
          <w:szCs w:val="24"/>
        </w:rPr>
      </w:pPr>
    </w:p>
    <w:p w14:paraId="0000000A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Draga braćo i sestre, dobar dan i dobro došli!</w:t>
      </w:r>
    </w:p>
    <w:p w14:paraId="0000000B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Nastavljajući promišljanje o dogmatskoj konstituciji “Lumen gentium” (LG), danas se zaustavljamo na drugom poglavlju, posvećenom narodu Božjemu.</w:t>
      </w:r>
    </w:p>
    <w:p w14:paraId="0000000C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Bog, koji je stvorio svijet i čovječanstvo, i koji želi spasiti svakog čovjeka, ostvaruje svoje djelo spasenja </w:t>
      </w:r>
      <w:r>
        <w:rPr>
          <w:sz w:val="24"/>
          <w:szCs w:val="24"/>
        </w:rPr>
        <w:t>u povijesti birajući jedan konkretan narod i nastanjujući se u njemu. Zato On poziva Abrahama i obećava mu mnogobrojno potomstvo poput zvijezda na nebu i pijeska na morskoj obali (usp. Post 22,17-18). S potomstvom Abrahamovim, nakon što ih oslobađa iz rops</w:t>
      </w:r>
      <w:r>
        <w:rPr>
          <w:sz w:val="24"/>
          <w:szCs w:val="24"/>
        </w:rPr>
        <w:t>tva, Bog sklapa Savez, prati ih, brine za njih te ih svaki put ponovno sabire kada zalutaju. Otuda identitet ovoga naroda proizlazi iz Božjega djelovanja i vjere u Njega. Upravo on je pozvan postati svjetlost narodima, poput svjetionika koji će k sebi priv</w:t>
      </w:r>
      <w:r>
        <w:rPr>
          <w:sz w:val="24"/>
          <w:szCs w:val="24"/>
        </w:rPr>
        <w:t xml:space="preserve">ući sve narode, čitavo čovječanstvo (usp. Iz 2,1-5). </w:t>
      </w:r>
    </w:p>
    <w:p w14:paraId="0000000D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Koncil tvrdi da je “sve to bilo priprava i slika onoga novog i savršenog Saveza koji je trebao biti sklopljen s Kristom, te one punije objave koju je sâm Božji Logos, postavši čovjekom, trebao donijeti”</w:t>
      </w:r>
      <w:r>
        <w:rPr>
          <w:sz w:val="24"/>
          <w:szCs w:val="24"/>
        </w:rPr>
        <w:t xml:space="preserve"> (LG 9). Upravo Krist, u daru svoga Tijela i svoje Krvi, sabire u samoga sebe i na konačan način ovaj narod. Njega sada čine ljudi iz svakoga naroda; ujedinjen je vjerom u Krista, prianjanjem uz Njega, življenjem Njegova života, oživljen Duhom Uskrsloga.</w:t>
      </w:r>
    </w:p>
    <w:p w14:paraId="0000000E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o je Crkva: narod Božji koji svoju opstojnost crpi iz Kristova tijela, i koji je sam Tijelo Kristovo; ne narod poput drugih, nego narod Božji, sazvan od Njega, kojeg čine žene i muškaraci iz svih naroda zemlje. Njezino ujedinjujuće načelo nije jezik, kultu</w:t>
      </w:r>
      <w:r>
        <w:rPr>
          <w:sz w:val="24"/>
          <w:szCs w:val="24"/>
        </w:rPr>
        <w:t xml:space="preserve">ra ili pripadnost nekom narodu, nego vjera u Krista: zato je – prema divnoj koncilskoj formulaciji – Crkva “zbor onih koji u vjeri upravljaju pogled prema Isusu” (LG 9). </w:t>
      </w:r>
    </w:p>
    <w:p w14:paraId="0000000F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To je mesijanski narod upravo zato što mu je Glava Krist, Mesija. Oni koji mu pripada</w:t>
      </w:r>
      <w:r>
        <w:rPr>
          <w:sz w:val="24"/>
          <w:szCs w:val="24"/>
        </w:rPr>
        <w:t xml:space="preserve">ju, ne ističu nikakve vlastite zasluge ili naslove, nego samo dar da su u Kristu i po Kristu sinovi Božji i Njegove kćeri. Prije svake službe ili zadaće, ono što u Crkvi doista vrijedi jest: biti ucijepljen u Krista, biti milošću djeca Božja. To je jedini </w:t>
      </w:r>
      <w:r>
        <w:rPr>
          <w:sz w:val="24"/>
          <w:szCs w:val="24"/>
        </w:rPr>
        <w:t>naslov časti koji bismo kao kršćani trebali tražiti.</w:t>
      </w:r>
      <w:r>
        <w:rPr>
          <w:sz w:val="24"/>
          <w:szCs w:val="24"/>
        </w:rPr>
        <w:br/>
        <w:t>U Crkvi smo da neprestano primamo život od Oca i da živimo kao Njegova djeca i kao braća među sobom. Stoga je zakon koji oživljuje odnose u Crkvi ljubav, onako kako ju primamo i iskusimo u Isusu; a njezi</w:t>
      </w:r>
      <w:r>
        <w:rPr>
          <w:sz w:val="24"/>
          <w:szCs w:val="24"/>
        </w:rPr>
        <w:t xml:space="preserve">no je konačno odredište Kraljevstvo Božje, prema kojemu hodi zajedno s cijelim čovječanstvom. </w:t>
      </w:r>
    </w:p>
    <w:p w14:paraId="00000010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Ujedinjena u Kristu, Gospodinu i Spasitelju svakoga čovjeka, Crkva se nikad ne može zatvoriti u samu sebe, nego je otvorena svima i za sve. Premda joj pripadaju </w:t>
      </w:r>
      <w:r>
        <w:rPr>
          <w:sz w:val="24"/>
          <w:szCs w:val="24"/>
        </w:rPr>
        <w:t xml:space="preserve">oni koji vjeruju u Krista, Koncil nas podsjeća da su “svi ljudi pozvani tvoriti novi Božji narod. Stoga se taj narod, ostajući jedan i jedinstven, treba proširiti na sav svijet i na sva vremena, da se izvrši nakana </w:t>
      </w:r>
      <w:r>
        <w:rPr>
          <w:sz w:val="24"/>
          <w:szCs w:val="24"/>
        </w:rPr>
        <w:lastRenderedPageBreak/>
        <w:t>Božje volje, koji je na početku stvorio j</w:t>
      </w:r>
      <w:r>
        <w:rPr>
          <w:sz w:val="24"/>
          <w:szCs w:val="24"/>
        </w:rPr>
        <w:t>ednu ljudsku narav i želi sabrati svoju raspršenu djecu” (LG 13).</w:t>
      </w:r>
      <w:r>
        <w:rPr>
          <w:sz w:val="24"/>
          <w:szCs w:val="24"/>
        </w:rPr>
        <w:br/>
      </w:r>
    </w:p>
    <w:p w14:paraId="00000011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I oni koji još nisu primili Evanđelje, na neki su način usmjereni Božjem narodu; a Crkva, sudjelujući u Kristovu poslanju, pozvana je naviještati Evanđelje svima i posvuda (usp. LG 17), kak</w:t>
      </w:r>
      <w:r>
        <w:rPr>
          <w:sz w:val="24"/>
          <w:szCs w:val="24"/>
        </w:rPr>
        <w:t xml:space="preserve">o bi se svaki čovjek mogao susresti s Kristom. </w:t>
      </w:r>
    </w:p>
    <w:p w14:paraId="00000012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To znači da u Crkvi ima i mora biti mjesta za sve, te da je svaki kršćanin pozvan naviještati Evanđelje i svjedočiti u svakom životnom okruženju u kojem živi i djeluje. Tako ovaj narod očituje svoju pripadnos</w:t>
      </w:r>
      <w:r>
        <w:rPr>
          <w:sz w:val="24"/>
          <w:szCs w:val="24"/>
        </w:rPr>
        <w:t>t katoličanstvu, primajući bogatstva i vrijednosti različitih kultura, istodobno im darujući novost Evanđelja da ih očisti i uzdigne (usp. LG 13).</w:t>
      </w:r>
    </w:p>
    <w:p w14:paraId="00000013" w14:textId="44A38548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U tom smislu, Crkva je jedna, ali obuhvaća sve. Tako ju je opisao jedan veliki teolog:</w:t>
      </w:r>
      <w:r>
        <w:rPr>
          <w:sz w:val="24"/>
          <w:szCs w:val="24"/>
        </w:rPr>
        <w:br/>
        <w:t xml:space="preserve">“Jedina Arka Spasenja </w:t>
      </w:r>
      <w:r>
        <w:rPr>
          <w:sz w:val="24"/>
          <w:szCs w:val="24"/>
        </w:rPr>
        <w:t xml:space="preserve">mora u svoju široku lađu primiti sve ljudske različitosti. Jedina Gozbena dvorana dijeli jela prikupljena od svakog stvorenja. Haljina Kristova, otkana u jednom komadu, bez šava, </w:t>
      </w:r>
      <w:bookmarkStart w:id="1" w:name="_GoBack"/>
      <w:bookmarkEnd w:id="1"/>
      <w:r>
        <w:rPr>
          <w:sz w:val="24"/>
          <w:szCs w:val="24"/>
        </w:rPr>
        <w:t xml:space="preserve">ujedno je – i to je isto – i kićena Josipova haljina.” (Usp. H. de Lubac, Katolicizam. </w:t>
      </w:r>
      <w:r>
        <w:rPr>
          <w:sz w:val="24"/>
          <w:szCs w:val="24"/>
        </w:rPr>
        <w:t>Društveni vidovi dogme, Zagreb 1992., str. 222.)</w:t>
      </w:r>
    </w:p>
    <w:p w14:paraId="00000014" w14:textId="77777777" w:rsidR="00BD7135" w:rsidRDefault="00700AD7">
      <w:pPr>
        <w:spacing w:after="0"/>
        <w:rPr>
          <w:sz w:val="24"/>
          <w:szCs w:val="24"/>
        </w:rPr>
      </w:pPr>
      <w:r>
        <w:rPr>
          <w:sz w:val="24"/>
          <w:szCs w:val="24"/>
        </w:rPr>
        <w:t>Velik je znak nade – osobito u naše dane, koji su obilježeni tolikim sukobima i ratovima – znati da je Crkva narod u kojem, snagom vjere, zajedno žive žene i muškarci različitih narodnosti, jezika i kultura:</w:t>
      </w:r>
      <w:r>
        <w:rPr>
          <w:sz w:val="24"/>
          <w:szCs w:val="24"/>
        </w:rPr>
        <w:t xml:space="preserve"> ona je znak postavljen u samo srce čovječanstva, poziv i proročanstvo tog jedinstva i mira na koje Bog Otac poziva svu svoju djecu.</w:t>
      </w:r>
    </w:p>
    <w:p w14:paraId="00000015" w14:textId="77777777" w:rsidR="00BD7135" w:rsidRDefault="00BD7135">
      <w:pPr>
        <w:spacing w:after="0"/>
        <w:rPr>
          <w:sz w:val="24"/>
          <w:szCs w:val="24"/>
        </w:rPr>
      </w:pPr>
    </w:p>
    <w:p w14:paraId="00000016" w14:textId="77777777" w:rsidR="00BD7135" w:rsidRDefault="00BD7135">
      <w:pPr>
        <w:spacing w:after="0"/>
        <w:rPr>
          <w:sz w:val="24"/>
          <w:szCs w:val="24"/>
        </w:rPr>
      </w:pPr>
    </w:p>
    <w:p w14:paraId="00000017" w14:textId="77777777" w:rsidR="00BD7135" w:rsidRDefault="00BD7135">
      <w:pPr>
        <w:spacing w:after="0"/>
        <w:rPr>
          <w:sz w:val="24"/>
          <w:szCs w:val="24"/>
        </w:rPr>
      </w:pPr>
    </w:p>
    <w:p w14:paraId="00000018" w14:textId="77777777" w:rsidR="00BD7135" w:rsidRDefault="00BD7135">
      <w:pPr>
        <w:spacing w:after="0"/>
        <w:rPr>
          <w:sz w:val="24"/>
          <w:szCs w:val="24"/>
        </w:rPr>
      </w:pPr>
    </w:p>
    <w:sectPr w:rsidR="00BD713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317714-54D6-475B-82EB-16D470381BDF}"/>
    <w:embedBold r:id="rId2" w:fontKey="{F234EE5C-7C1A-43F3-A978-573995708BBD}"/>
    <w:embedItalic r:id="rId3" w:fontKey="{F02B26EC-0497-4395-8AD6-4EACF1B4C7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CE3D3BC-6BF7-4725-9089-465DD7D4C3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DC0EE4-6D11-47F5-A196-5C15D117E9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35"/>
    <w:rsid w:val="00700AD7"/>
    <w:rsid w:val="00BD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34C62"/>
  <w15:docId w15:val="{66C95C7D-E101-47E0-AC1F-BB41E324F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661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Vincek</cp:lastModifiedBy>
  <cp:revision>2</cp:revision>
  <dcterms:created xsi:type="dcterms:W3CDTF">2026-03-11T09:23:00Z</dcterms:created>
  <dcterms:modified xsi:type="dcterms:W3CDTF">2026-03-11T09:23:00Z</dcterms:modified>
</cp:coreProperties>
</file>