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i w:val="1"/>
          <w:iCs w:val="1"/>
          <w:sz w:val="24"/>
          <w:szCs w:val="24"/>
        </w:rPr>
      </w:pPr>
      <w:r w:rsidDel="00000000" w:rsidR="00000000" w:rsidRPr="00000000">
        <w:rPr>
          <w:i w:val="1"/>
          <w:iCs w:val="1"/>
          <w:sz w:val="24"/>
          <w:szCs w:val="24"/>
          <w:rtl w:val="0"/>
        </w:rPr>
        <w:t xml:space="preserve">Dokumenti Drugoga vatikanskog koncila</w:t>
      </w:r>
    </w:p>
    <w:p w:rsidR="00000000" w:rsidDel="00000000" w:rsidP="00000000" w:rsidRDefault="00000000" w:rsidRPr="00000000" w14:paraId="00000002">
      <w:pPr>
        <w:spacing w:after="0" w:lineRule="auto"/>
        <w:jc w:val="center"/>
        <w:rPr>
          <w:i w:val="1"/>
          <w:iCs w:val="1"/>
          <w:sz w:val="24"/>
          <w:szCs w:val="24"/>
        </w:rPr>
      </w:pPr>
      <w:r w:rsidDel="00000000" w:rsidR="00000000" w:rsidRPr="00000000">
        <w:rPr>
          <w:i w:val="1"/>
          <w:iCs w:val="1"/>
          <w:sz w:val="24"/>
          <w:szCs w:val="24"/>
          <w:rtl w:val="0"/>
        </w:rPr>
        <w:t xml:space="preserve">Pastoralna konstitucija “Gaudium et spes” (GS 1-10):</w:t>
        <w:br w:type="textWrapping"/>
        <w:t xml:space="preserve">Smisao ljudskoga djelovanja u svemiru</w:t>
      </w:r>
    </w:p>
    <w:p w:rsidR="00000000" w:rsidDel="00000000" w:rsidP="00000000" w:rsidRDefault="00000000" w:rsidRPr="00000000" w14:paraId="00000003">
      <w:pPr>
        <w:spacing w:after="0" w:lineRule="auto"/>
        <w:jc w:val="center"/>
        <w:rPr>
          <w:i w:val="1"/>
          <w:iCs w:val="1"/>
          <w:sz w:val="24"/>
          <w:szCs w:val="24"/>
        </w:rPr>
      </w:pPr>
      <w:r w:rsidDel="00000000" w:rsidR="00000000" w:rsidRPr="00000000">
        <w:rPr>
          <w:i w:val="1"/>
          <w:iCs w:val="1"/>
          <w:sz w:val="24"/>
          <w:szCs w:val="24"/>
          <w:rtl w:val="0"/>
        </w:rPr>
        <w:t xml:space="preserve">(Čitanje: Post 2,8-9a.15)</w:t>
      </w:r>
    </w:p>
    <w:p w:rsidR="00000000" w:rsidDel="00000000" w:rsidP="00000000" w:rsidRDefault="00000000" w:rsidRPr="00000000" w14:paraId="00000004">
      <w:pPr>
        <w:spacing w:after="0" w:lineRule="auto"/>
        <w:rPr>
          <w:sz w:val="24"/>
          <w:szCs w:val="24"/>
        </w:rPr>
      </w:pPr>
      <w:r w:rsidDel="00000000" w:rsidR="00000000" w:rsidRPr="00000000">
        <w:rPr>
          <w:rtl w:val="0"/>
        </w:rPr>
      </w:r>
    </w:p>
    <w:p w:rsidR="00000000" w:rsidDel="00000000" w:rsidP="00000000" w:rsidRDefault="00000000" w:rsidRPr="00000000" w14:paraId="00000005">
      <w:pPr>
        <w:spacing w:after="0" w:lineRule="auto"/>
        <w:rPr>
          <w:sz w:val="24"/>
          <w:szCs w:val="24"/>
        </w:rPr>
      </w:pPr>
      <w:r w:rsidDel="00000000" w:rsidR="00000000" w:rsidRPr="00000000">
        <w:rPr>
          <w:rtl w:val="0"/>
        </w:rPr>
      </w:r>
    </w:p>
    <w:p w:rsidR="00000000" w:rsidDel="00000000" w:rsidP="00000000" w:rsidRDefault="00000000" w:rsidRPr="00000000" w14:paraId="00000006">
      <w:pPr>
        <w:spacing w:after="0" w:lineRule="auto"/>
        <w:rPr>
          <w:sz w:val="24"/>
          <w:szCs w:val="24"/>
        </w:rPr>
      </w:pPr>
      <w:bookmarkStart w:colFirst="0" w:colLast="0" w:name="_jrrcu2bs1pcz" w:id="0"/>
      <w:bookmarkEnd w:id="0"/>
      <w:r w:rsidDel="00000000" w:rsidR="00000000" w:rsidRPr="00000000">
        <w:rPr>
          <w:sz w:val="24"/>
          <w:szCs w:val="24"/>
          <w:rtl w:val="0"/>
        </w:rPr>
        <w:t xml:space="preserve">Braćo i sestre, dobar dan i dobro došli!</w:t>
      </w:r>
    </w:p>
    <w:p w:rsidR="00000000" w:rsidDel="00000000" w:rsidP="00000000" w:rsidRDefault="00000000" w:rsidRPr="00000000" w14:paraId="00000007">
      <w:pPr>
        <w:spacing w:after="0" w:lineRule="auto"/>
        <w:rPr>
          <w:sz w:val="24"/>
          <w:szCs w:val="24"/>
        </w:rPr>
      </w:pPr>
      <w:r w:rsidDel="00000000" w:rsidR="00000000" w:rsidRPr="00000000">
        <w:rPr>
          <w:sz w:val="24"/>
          <w:szCs w:val="24"/>
          <w:rtl w:val="0"/>
        </w:rPr>
        <w:t xml:space="preserve">Nastavljajući naš hod kroz pastoralnu konstituciju “Gaudium et spes” Drugoga vatikanskog koncila, dolazimo do trećega poglavlja prvoga dijela, koje nosi privlačan naslov: “Ljudska djelatnost u svijetu”. Temeljno pitanje glasi: koja je vrijednost ljudskoga djelovanja u svijetu, a time i tehnološkoga, društvenoga i znanstvenoga napretka?</w:t>
      </w:r>
    </w:p>
    <w:p w:rsidR="00000000" w:rsidDel="00000000" w:rsidP="00000000" w:rsidRDefault="00000000" w:rsidRPr="00000000" w14:paraId="00000008">
      <w:pPr>
        <w:spacing w:after="0" w:lineRule="auto"/>
        <w:rPr>
          <w:sz w:val="24"/>
          <w:szCs w:val="24"/>
        </w:rPr>
      </w:pPr>
      <w:r w:rsidDel="00000000" w:rsidR="00000000" w:rsidRPr="00000000">
        <w:rPr>
          <w:sz w:val="24"/>
          <w:szCs w:val="24"/>
          <w:rtl w:val="0"/>
        </w:rPr>
        <w:t xml:space="preserve">Možemo se prisjetiti da je manje od četiri godine nakon završetka Koncila, u noći između 20. i 21. srpnja 1969., čovjek prvi put stupio na Mjesec. Stvoren na sliku i priliku Božju, čovjek je nositelj napretka. Svojom slobodom i svojim razumom on povećava svoje spoznaje te tako pridonosi napretku cijeloga društva. To lako uočavamo promatrajući poboljšanja životnih uvjeta smjenom naraštaja. Doista, kako kaže dokument, “mnoga dobra koja je nekoć čovjek očekivao od viših sila, danas sebi pribavlja vlastitom inicijativom i vlastitim snagama” (br. 33).</w:t>
      </w:r>
    </w:p>
    <w:p w:rsidR="00000000" w:rsidDel="00000000" w:rsidP="00000000" w:rsidRDefault="00000000" w:rsidRPr="00000000" w14:paraId="00000009">
      <w:pPr>
        <w:spacing w:after="0" w:lineRule="auto"/>
        <w:rPr>
          <w:sz w:val="24"/>
          <w:szCs w:val="24"/>
        </w:rPr>
      </w:pPr>
      <w:r w:rsidDel="00000000" w:rsidR="00000000" w:rsidRPr="00000000">
        <w:rPr>
          <w:sz w:val="24"/>
          <w:szCs w:val="24"/>
          <w:rtl w:val="0"/>
        </w:rPr>
        <w:t xml:space="preserve">Zbog toga su neki mislioci tehnološko-znanstveni napredak prikazivali kao nešto što slabi odnos s Bogom, čineći ga suvišnim ili ga čak suprotstavljajući kršćanskoj vjeri. Takvo je shvaćanje izazvalo promjenu pogleda na svijet kod suvremenoga čovjeka u odnosu na prijašnja razdoblja. Ova se predrasuda osobito učvrstila u onome dijelu zapadne kulture koji je izgubio svoje uporište u kršćanskoj Objavi. U postkršćanskim humanizmima čovjek i Bog pogrješno se prikazuju kao suparnici: da bi potvrdio svoje znanje, svoju slobodu i svoj napredak, čovjek bi se trebao osloboditi Boga. No, na kraju, niječući odnos s Bogom, gubi se i mogućnost potvrđivanja transcendentne vrijednosti ljudske osobe. To je “drama ateističkoga humanizma”, koju je vrlo dobro opisao jedan od važnih teologa Drugoga vatikanskog koncila, Henri de Lubac.</w:t>
      </w:r>
    </w:p>
    <w:p w:rsidR="00000000" w:rsidDel="00000000" w:rsidP="00000000" w:rsidRDefault="00000000" w:rsidRPr="00000000" w14:paraId="0000000A">
      <w:pPr>
        <w:spacing w:after="0" w:lineRule="auto"/>
        <w:rPr>
          <w:sz w:val="24"/>
          <w:szCs w:val="24"/>
        </w:rPr>
      </w:pPr>
      <w:r w:rsidDel="00000000" w:rsidR="00000000" w:rsidRPr="00000000">
        <w:rPr>
          <w:sz w:val="24"/>
          <w:szCs w:val="24"/>
          <w:rtl w:val="0"/>
        </w:rPr>
        <w:t xml:space="preserve">Koncil želi ponuditi jasan odgovor: “Za vjernike je jedno sigurno”, tvrdi “Gaudium et spes”, “ljudska djelatnost, bilo osobna bilo zajednička, to jest onaj veliki napor kojim ljudi tijekom stoljeća nastoje poboljšati svoje životne uvjete, sama po sebi odgovara Božjoj nakani” (br. 34). Štoviše, Konstitucija nastavlja: “Kršćanima ni na kraj pameti nije suprotstavljati plodove ljudskoga uma i hrabrosti Božjoj moći, kao da bi razumno stvorenje bilo suparnik Stvoritelju; naprotiv, oni su uvjereni da su pobjede čovječanstva znak Božje veličine i plod Njegova neizreciva nauma” (isto). Zapravo, Bog je u ruke muškarca i žene povjerio stvoreni svijet koji je još uvijek “in statu viae”, to jest na putu, u rastu i razvoju, da ga oni svojom mudrom djelatnošću privedu punini.</w:t>
      </w:r>
    </w:p>
    <w:p w:rsidR="00000000" w:rsidDel="00000000" w:rsidP="00000000" w:rsidRDefault="00000000" w:rsidRPr="00000000" w14:paraId="0000000B">
      <w:pPr>
        <w:spacing w:after="0" w:lineRule="auto"/>
        <w:rPr>
          <w:sz w:val="24"/>
          <w:szCs w:val="24"/>
        </w:rPr>
      </w:pPr>
      <w:r w:rsidDel="00000000" w:rsidR="00000000" w:rsidRPr="00000000">
        <w:rPr>
          <w:sz w:val="24"/>
          <w:szCs w:val="24"/>
          <w:rtl w:val="0"/>
        </w:rPr>
        <w:t xml:space="preserve">Ovdje nalazimo važan podsjetnik na otajstvo Utjelovljenja. Čovještvo, a s njime i rad, napredak te autonomija stvorenih stvarnosti, ne bivaju upijeni niti poništeni u susretu s Bogom, nego se prihvaćaju u svojoj cjelovitosti te, u Kristu, nastavljaju biti slobodni i djelatni. Upravo u Njemu čovjek nalazi puninu istine i slobode. Osim toga, u euharistijskome slavlju plod ljudskoga rada, predstavljen kruhom i vinom, svakodnevno se polaže na oltar kako bi bio pretvoren u Kristovo tijelo i Njegovu krv.</w:t>
      </w:r>
    </w:p>
    <w:p w:rsidR="00000000" w:rsidDel="00000000" w:rsidP="00000000" w:rsidRDefault="00000000" w:rsidRPr="00000000" w14:paraId="0000000C">
      <w:pPr>
        <w:spacing w:after="0" w:lineRule="auto"/>
        <w:rPr>
          <w:sz w:val="24"/>
          <w:szCs w:val="24"/>
        </w:rPr>
      </w:pPr>
      <w:r w:rsidDel="00000000" w:rsidR="00000000" w:rsidRPr="00000000">
        <w:rPr>
          <w:rtl w:val="0"/>
        </w:rPr>
      </w:r>
    </w:p>
    <w:p w:rsidR="00000000" w:rsidDel="00000000" w:rsidP="00000000" w:rsidRDefault="00000000" w:rsidRPr="00000000" w14:paraId="0000000D">
      <w:pPr>
        <w:spacing w:after="0" w:lineRule="auto"/>
        <w:rPr>
          <w:sz w:val="24"/>
          <w:szCs w:val="24"/>
        </w:rPr>
      </w:pPr>
      <w:r w:rsidDel="00000000" w:rsidR="00000000" w:rsidRPr="00000000">
        <w:rPr>
          <w:sz w:val="24"/>
          <w:szCs w:val="24"/>
          <w:rtl w:val="0"/>
        </w:rPr>
        <w:t xml:space="preserve">Iz te perspektive proizlazi važna istina: da bi susreo Boga, čovjek ne mora napustiti zemaljske poslove, nego može u punini živjeti svoj poziv tako da vjerno obavlja svakodnevni rad i posvećuje ga. Kršćani su, poput svih drugih ljudi, uključeni u izgradnju zemaljskoga grada, ali pogled upravljaju konačnome cilju svega stvorenoga i susretu s Bogom. Istodobno na taj posljednji cilj podsjećaju i one s kojima dijele pustolovinu napretka, znanosti i života.</w:t>
      </w:r>
    </w:p>
    <w:p w:rsidR="00000000" w:rsidDel="00000000" w:rsidP="00000000" w:rsidRDefault="00000000" w:rsidRPr="00000000" w14:paraId="0000000E">
      <w:pPr>
        <w:spacing w:after="0" w:lineRule="auto"/>
        <w:rPr>
          <w:sz w:val="24"/>
          <w:szCs w:val="24"/>
        </w:rPr>
      </w:pPr>
      <w:r w:rsidDel="00000000" w:rsidR="00000000" w:rsidRPr="00000000">
        <w:rPr>
          <w:sz w:val="24"/>
          <w:szCs w:val="24"/>
          <w:rtl w:val="0"/>
        </w:rPr>
        <w:t xml:space="preserve">Dakako, zemaljski napredak treba jasno razlikovati od rasta Kristova kraljevstva. Ipak, Koncil tvrdi da je “takav napredak, ako može pridonijeti boljem uređenju ljudskoga društva, veoma važan za Kraljevstvo Božje. (...) Sva dobra koja nam pružaju priroda i naš trud, nakon što ih po Duhu Gospodnjem i prema Njegovoj zapovijedi budemo širili na zemlji, ponovno ćemo pronaći, ali očišćena od svake ljage, prosvijetljena i preobražena” (br. 39).</w:t>
      </w:r>
    </w:p>
    <w:p w:rsidR="00000000" w:rsidDel="00000000" w:rsidP="00000000" w:rsidRDefault="00000000" w:rsidRPr="00000000" w14:paraId="0000000F">
      <w:pPr>
        <w:spacing w:after="0" w:lineRule="auto"/>
        <w:rPr>
          <w:sz w:val="24"/>
          <w:szCs w:val="24"/>
        </w:rPr>
      </w:pPr>
      <w:r w:rsidDel="00000000" w:rsidR="00000000" w:rsidRPr="00000000">
        <w:rPr>
          <w:sz w:val="24"/>
          <w:szCs w:val="24"/>
          <w:rtl w:val="0"/>
        </w:rPr>
        <w:t xml:space="preserve">Na kraju, prisjetimo se da tehnološki i znanstveni napredak, želi li postati istinski ljudski napredak, odnosno napredak cijeloga čovjeka i svih ljudi, mora biti nadahnut i vođen ljubavlju. Samo tako može uvijek služiti obrani ljudskoga dostojanstva i promicanju životnih uvjeta svih ljudi, osobito onih koji su u najnepovoljnijem položaju.</w:t>
      </w:r>
    </w:p>
    <w:p w:rsidR="00000000" w:rsidDel="00000000" w:rsidP="00000000" w:rsidRDefault="00000000" w:rsidRPr="00000000" w14:paraId="00000010">
      <w:pPr>
        <w:spacing w:after="0" w:lineRule="auto"/>
        <w:rPr>
          <w:sz w:val="24"/>
          <w:szCs w:val="24"/>
        </w:rPr>
      </w:pPr>
      <w:r w:rsidDel="00000000" w:rsidR="00000000" w:rsidRPr="00000000">
        <w:rPr>
          <w:sz w:val="24"/>
          <w:szCs w:val="24"/>
          <w:rtl w:val="0"/>
        </w:rPr>
        <w:t xml:space="preserve">Draga braćo i sestre, Drugi vatikanski koncil poziva nas da dijelimo kruh znanja i umijeća, kako bi svaki čovjek i svaki narod mogao razviti svoje darove te kako bismo zajedno, uz Božju pomoć, izgrađivali bolju budućnost.</w:t>
      </w:r>
    </w:p>
    <w:p w:rsidR="00000000" w:rsidDel="00000000" w:rsidP="00000000" w:rsidRDefault="00000000" w:rsidRPr="00000000" w14:paraId="00000011">
      <w:pPr>
        <w:spacing w:after="0" w:lineRule="auto"/>
        <w:rPr>
          <w:sz w:val="24"/>
          <w:szCs w:val="24"/>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